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ACCD5" w14:textId="57CFDFA7" w:rsidR="18B4B6EB" w:rsidRPr="004A0BBB" w:rsidRDefault="18B4B6EB" w:rsidP="3A919BDB">
      <w:pPr>
        <w:spacing w:beforeAutospacing="1" w:afterAutospacing="1" w:line="240" w:lineRule="auto"/>
        <w:jc w:val="both"/>
        <w:rPr>
          <w:rFonts w:ascii="Roboto" w:hAnsi="Roboto"/>
          <w:sz w:val="24"/>
          <w:szCs w:val="24"/>
        </w:rPr>
      </w:pPr>
      <w:r w:rsidRPr="004A0BBB">
        <w:rPr>
          <w:rFonts w:ascii="Roboto" w:eastAsia="Times New Roman" w:hAnsi="Roboto" w:cs="Times New Roman"/>
          <w:b/>
          <w:bCs/>
          <w:sz w:val="24"/>
          <w:szCs w:val="24"/>
          <w:lang w:eastAsia="en-AU"/>
        </w:rPr>
        <w:t>Canteen Operations</w:t>
      </w:r>
    </w:p>
    <w:p w14:paraId="5AC88EB5" w14:textId="5AA57F29" w:rsidR="00E96E5F" w:rsidRPr="004A0BBB" w:rsidRDefault="007B3B60" w:rsidP="001F6FFB">
      <w:pPr>
        <w:pStyle w:val="ListParagraph"/>
        <w:spacing w:after="120" w:line="259" w:lineRule="auto"/>
        <w:ind w:left="0"/>
        <w:jc w:val="both"/>
        <w:rPr>
          <w:rFonts w:ascii="Roboto" w:hAnsi="Roboto"/>
        </w:rPr>
      </w:pPr>
      <w:r w:rsidRPr="004A0BBB">
        <w:rPr>
          <w:rFonts w:ascii="Roboto" w:hAnsi="Roboto"/>
        </w:rPr>
        <w:t>The canteen</w:t>
      </w:r>
      <w:r w:rsidR="002766B9" w:rsidRPr="004A0BBB">
        <w:rPr>
          <w:rFonts w:ascii="Roboto" w:hAnsi="Roboto"/>
        </w:rPr>
        <w:t xml:space="preserve"> </w:t>
      </w:r>
      <w:r w:rsidR="00310386" w:rsidRPr="004A0BBB">
        <w:rPr>
          <w:rFonts w:ascii="Roboto" w:hAnsi="Roboto"/>
        </w:rPr>
        <w:t xml:space="preserve">at </w:t>
      </w:r>
      <w:r w:rsidRPr="004A0BBB">
        <w:rPr>
          <w:rFonts w:ascii="Roboto" w:hAnsi="Roboto"/>
        </w:rPr>
        <w:t xml:space="preserve">your </w:t>
      </w:r>
      <w:r w:rsidR="002766B9" w:rsidRPr="004A0BBB">
        <w:rPr>
          <w:rFonts w:ascii="Roboto" w:hAnsi="Roboto"/>
        </w:rPr>
        <w:t>B</w:t>
      </w:r>
      <w:r w:rsidR="00310386" w:rsidRPr="004A0BBB">
        <w:rPr>
          <w:rFonts w:ascii="Roboto" w:hAnsi="Roboto"/>
        </w:rPr>
        <w:t>aseball club play</w:t>
      </w:r>
      <w:r w:rsidRPr="004A0BBB">
        <w:rPr>
          <w:rFonts w:ascii="Roboto" w:hAnsi="Roboto"/>
        </w:rPr>
        <w:t>s</w:t>
      </w:r>
      <w:r w:rsidR="00310386" w:rsidRPr="004A0BBB">
        <w:rPr>
          <w:rFonts w:ascii="Roboto" w:hAnsi="Roboto"/>
        </w:rPr>
        <w:t xml:space="preserve"> a vital role in enhancing the overall </w:t>
      </w:r>
      <w:r w:rsidR="001B18D3" w:rsidRPr="004A0BBB">
        <w:rPr>
          <w:rFonts w:ascii="Roboto" w:hAnsi="Roboto"/>
        </w:rPr>
        <w:t xml:space="preserve">social </w:t>
      </w:r>
      <w:r w:rsidR="00310386" w:rsidRPr="004A0BBB">
        <w:rPr>
          <w:rFonts w:ascii="Roboto" w:hAnsi="Roboto"/>
        </w:rPr>
        <w:t xml:space="preserve">experience </w:t>
      </w:r>
      <w:r w:rsidR="001723F1" w:rsidRPr="004A0BBB">
        <w:rPr>
          <w:rFonts w:ascii="Roboto" w:hAnsi="Roboto"/>
        </w:rPr>
        <w:t>for your members</w:t>
      </w:r>
      <w:r w:rsidR="00E96E5F" w:rsidRPr="004A0BBB">
        <w:rPr>
          <w:rFonts w:ascii="Roboto" w:hAnsi="Roboto"/>
        </w:rPr>
        <w:t xml:space="preserve"> while simultaneously generating revenue to </w:t>
      </w:r>
      <w:r w:rsidR="008937F3" w:rsidRPr="004A0BBB">
        <w:rPr>
          <w:rFonts w:ascii="Roboto" w:hAnsi="Roboto"/>
        </w:rPr>
        <w:t>reinvest in</w:t>
      </w:r>
      <w:r w:rsidR="00E96E5F" w:rsidRPr="004A0BBB">
        <w:rPr>
          <w:rFonts w:ascii="Roboto" w:hAnsi="Roboto"/>
        </w:rPr>
        <w:t xml:space="preserve"> new</w:t>
      </w:r>
      <w:r w:rsidR="00D314C3" w:rsidRPr="004A0BBB">
        <w:rPr>
          <w:rFonts w:ascii="Roboto" w:hAnsi="Roboto"/>
        </w:rPr>
        <w:t xml:space="preserve"> facilities and</w:t>
      </w:r>
      <w:r w:rsidR="00E96E5F" w:rsidRPr="004A0BBB">
        <w:rPr>
          <w:rFonts w:ascii="Roboto" w:hAnsi="Roboto"/>
        </w:rPr>
        <w:t xml:space="preserve"> projects</w:t>
      </w:r>
      <w:r w:rsidR="00A40001" w:rsidRPr="004A0BBB">
        <w:rPr>
          <w:rFonts w:ascii="Roboto" w:hAnsi="Roboto"/>
        </w:rPr>
        <w:t>,</w:t>
      </w:r>
      <w:r w:rsidR="00E96E5F" w:rsidRPr="004A0BBB">
        <w:rPr>
          <w:rFonts w:ascii="Roboto" w:hAnsi="Roboto"/>
        </w:rPr>
        <w:t xml:space="preserve"> </w:t>
      </w:r>
      <w:r w:rsidR="00D314C3" w:rsidRPr="004A0BBB">
        <w:rPr>
          <w:rFonts w:ascii="Roboto" w:hAnsi="Roboto"/>
        </w:rPr>
        <w:t>or help</w:t>
      </w:r>
      <w:r w:rsidR="00E96E5F" w:rsidRPr="004A0BBB">
        <w:rPr>
          <w:rFonts w:ascii="Roboto" w:hAnsi="Roboto"/>
        </w:rPr>
        <w:t xml:space="preserve"> keep</w:t>
      </w:r>
      <w:r w:rsidR="00D314C3" w:rsidRPr="004A0BBB">
        <w:rPr>
          <w:rFonts w:ascii="Roboto" w:hAnsi="Roboto"/>
        </w:rPr>
        <w:t xml:space="preserve"> </w:t>
      </w:r>
      <w:r w:rsidR="00E96E5F" w:rsidRPr="004A0BBB">
        <w:rPr>
          <w:rFonts w:ascii="Roboto" w:hAnsi="Roboto"/>
        </w:rPr>
        <w:t>registration costs affordable</w:t>
      </w:r>
      <w:r w:rsidR="00310386" w:rsidRPr="004A0BBB">
        <w:rPr>
          <w:rFonts w:ascii="Roboto" w:hAnsi="Roboto"/>
        </w:rPr>
        <w:t xml:space="preserve">. </w:t>
      </w:r>
    </w:p>
    <w:p w14:paraId="35C67F88" w14:textId="77777777" w:rsidR="00E96E5F" w:rsidRPr="004A0BBB" w:rsidRDefault="00E96E5F" w:rsidP="001F6FFB">
      <w:pPr>
        <w:pStyle w:val="ListParagraph"/>
        <w:spacing w:after="120" w:line="259" w:lineRule="auto"/>
        <w:ind w:left="0"/>
        <w:jc w:val="both"/>
        <w:rPr>
          <w:rFonts w:ascii="Roboto" w:hAnsi="Roboto"/>
        </w:rPr>
      </w:pPr>
    </w:p>
    <w:p w14:paraId="7E092CD9" w14:textId="1D5413D8" w:rsidR="18B4B6EB" w:rsidRPr="004A0BBB" w:rsidRDefault="00BC160C" w:rsidP="001F6FFB">
      <w:pPr>
        <w:pStyle w:val="ListParagraph"/>
        <w:spacing w:after="120" w:line="259" w:lineRule="auto"/>
        <w:ind w:left="0"/>
        <w:jc w:val="both"/>
        <w:rPr>
          <w:rFonts w:ascii="Roboto" w:hAnsi="Roboto"/>
        </w:rPr>
      </w:pPr>
      <w:r w:rsidRPr="004A0BBB">
        <w:rPr>
          <w:rFonts w:ascii="Roboto" w:hAnsi="Roboto"/>
        </w:rPr>
        <w:t xml:space="preserve">That said, </w:t>
      </w:r>
      <w:r w:rsidR="00251BB3" w:rsidRPr="004A0BBB">
        <w:rPr>
          <w:rFonts w:ascii="Roboto" w:hAnsi="Roboto"/>
        </w:rPr>
        <w:t>each S</w:t>
      </w:r>
      <w:r w:rsidR="18B4B6EB" w:rsidRPr="004A0BBB">
        <w:rPr>
          <w:rFonts w:ascii="Roboto" w:hAnsi="Roboto"/>
        </w:rPr>
        <w:t xml:space="preserve">tate has their own </w:t>
      </w:r>
      <w:r w:rsidR="00034ED6" w:rsidRPr="004A0BBB">
        <w:rPr>
          <w:rFonts w:ascii="Roboto" w:hAnsi="Roboto"/>
        </w:rPr>
        <w:t>legislation that</w:t>
      </w:r>
      <w:r w:rsidR="004824CE" w:rsidRPr="004A0BBB">
        <w:rPr>
          <w:rFonts w:ascii="Roboto" w:hAnsi="Roboto"/>
        </w:rPr>
        <w:t>,</w:t>
      </w:r>
      <w:r w:rsidR="00034ED6" w:rsidRPr="004A0BBB">
        <w:rPr>
          <w:rFonts w:ascii="Roboto" w:hAnsi="Roboto"/>
        </w:rPr>
        <w:t xml:space="preserve"> in conjunction with </w:t>
      </w:r>
      <w:r w:rsidR="004824CE" w:rsidRPr="004A0BBB">
        <w:rPr>
          <w:rFonts w:ascii="Roboto" w:hAnsi="Roboto"/>
        </w:rPr>
        <w:t xml:space="preserve">the </w:t>
      </w:r>
      <w:r w:rsidR="004824CE" w:rsidRPr="004A0BBB">
        <w:rPr>
          <w:rFonts w:ascii="Roboto" w:hAnsi="Roboto"/>
        </w:rPr>
        <w:t>Australia New Zealand Food Standards Code</w:t>
      </w:r>
      <w:r w:rsidR="004824CE" w:rsidRPr="004A0BBB">
        <w:rPr>
          <w:rFonts w:ascii="Roboto" w:hAnsi="Roboto"/>
        </w:rPr>
        <w:t xml:space="preserve">, </w:t>
      </w:r>
      <w:r w:rsidR="18B4B6EB" w:rsidRPr="004A0BBB">
        <w:rPr>
          <w:rFonts w:ascii="Roboto" w:hAnsi="Roboto"/>
        </w:rPr>
        <w:t>govern</w:t>
      </w:r>
      <w:r w:rsidR="004824CE" w:rsidRPr="004A0BBB">
        <w:rPr>
          <w:rFonts w:ascii="Roboto" w:hAnsi="Roboto"/>
        </w:rPr>
        <w:t>s</w:t>
      </w:r>
      <w:r w:rsidR="18B4B6EB" w:rsidRPr="004A0BBB">
        <w:rPr>
          <w:rFonts w:ascii="Roboto" w:hAnsi="Roboto"/>
        </w:rPr>
        <w:t xml:space="preserve"> the preparation, handling and sale of food</w:t>
      </w:r>
      <w:r w:rsidR="00DE1B3B" w:rsidRPr="004A0BBB">
        <w:rPr>
          <w:rFonts w:ascii="Roboto" w:hAnsi="Roboto"/>
        </w:rPr>
        <w:t>. This legislation and the Code</w:t>
      </w:r>
      <w:r w:rsidR="00D06CCC" w:rsidRPr="004A0BBB">
        <w:rPr>
          <w:rFonts w:ascii="Roboto" w:hAnsi="Roboto"/>
        </w:rPr>
        <w:t xml:space="preserve"> </w:t>
      </w:r>
      <w:r w:rsidR="00BC5867" w:rsidRPr="004A0BBB">
        <w:rPr>
          <w:rFonts w:ascii="Roboto" w:hAnsi="Roboto"/>
        </w:rPr>
        <w:t>will likely</w:t>
      </w:r>
      <w:r w:rsidR="00D06CCC" w:rsidRPr="004A0BBB">
        <w:rPr>
          <w:rFonts w:ascii="Roboto" w:hAnsi="Roboto"/>
        </w:rPr>
        <w:t xml:space="preserve"> apply to your canteen operations</w:t>
      </w:r>
      <w:r w:rsidR="004C34DB" w:rsidRPr="004A0BBB">
        <w:rPr>
          <w:rFonts w:ascii="Roboto" w:hAnsi="Roboto"/>
        </w:rPr>
        <w:t xml:space="preserve"> </w:t>
      </w:r>
      <w:r w:rsidR="00CB72A8" w:rsidRPr="004A0BBB">
        <w:rPr>
          <w:rFonts w:ascii="Roboto" w:hAnsi="Roboto"/>
        </w:rPr>
        <w:t>so</w:t>
      </w:r>
      <w:r w:rsidR="004C34DB" w:rsidRPr="004A0BBB">
        <w:rPr>
          <w:rFonts w:ascii="Roboto" w:hAnsi="Roboto"/>
        </w:rPr>
        <w:t xml:space="preserve"> </w:t>
      </w:r>
      <w:r w:rsidR="00802BA4" w:rsidRPr="004A0BBB">
        <w:rPr>
          <w:rFonts w:ascii="Roboto" w:hAnsi="Roboto"/>
        </w:rPr>
        <w:t xml:space="preserve">it’s essential </w:t>
      </w:r>
      <w:r w:rsidR="00CB72A8" w:rsidRPr="004A0BBB">
        <w:rPr>
          <w:rFonts w:ascii="Roboto" w:hAnsi="Roboto"/>
        </w:rPr>
        <w:t xml:space="preserve">you understand </w:t>
      </w:r>
      <w:r w:rsidR="003241F4" w:rsidRPr="004A0BBB">
        <w:rPr>
          <w:rFonts w:ascii="Roboto" w:hAnsi="Roboto"/>
        </w:rPr>
        <w:t>all requirements</w:t>
      </w:r>
      <w:r w:rsidR="00A40001" w:rsidRPr="004A0BBB">
        <w:rPr>
          <w:rFonts w:ascii="Roboto" w:hAnsi="Roboto"/>
        </w:rPr>
        <w:t xml:space="preserve"> in order </w:t>
      </w:r>
      <w:r w:rsidR="00A40001" w:rsidRPr="004A0BBB">
        <w:rPr>
          <w:rFonts w:ascii="Roboto" w:hAnsi="Roboto"/>
        </w:rPr>
        <w:t>to protect your club from potential breaches and fines</w:t>
      </w:r>
      <w:r w:rsidR="00A40001" w:rsidRPr="004A0BBB">
        <w:rPr>
          <w:rFonts w:ascii="Roboto" w:hAnsi="Roboto"/>
        </w:rPr>
        <w:t xml:space="preserve">. </w:t>
      </w:r>
    </w:p>
    <w:p w14:paraId="7B08EC7B" w14:textId="77777777" w:rsidR="00CB72A8" w:rsidRPr="004A0BBB" w:rsidRDefault="00CB72A8" w:rsidP="001F6FFB">
      <w:pPr>
        <w:pStyle w:val="ListParagraph"/>
        <w:spacing w:after="120" w:line="259" w:lineRule="auto"/>
        <w:ind w:left="0"/>
        <w:jc w:val="both"/>
        <w:rPr>
          <w:rFonts w:ascii="Roboto" w:hAnsi="Roboto"/>
        </w:rPr>
      </w:pPr>
    </w:p>
    <w:p w14:paraId="32EAA017" w14:textId="0BE746F6" w:rsidR="00CB72A8" w:rsidRPr="004A0BBB" w:rsidRDefault="00CB72A8" w:rsidP="001F6FFB">
      <w:pPr>
        <w:pStyle w:val="ListParagraph"/>
        <w:spacing w:after="120" w:line="259" w:lineRule="auto"/>
        <w:ind w:left="0"/>
        <w:jc w:val="both"/>
        <w:rPr>
          <w:rFonts w:ascii="Roboto" w:hAnsi="Roboto"/>
        </w:rPr>
      </w:pPr>
      <w:r w:rsidRPr="004A0BBB">
        <w:rPr>
          <w:rFonts w:ascii="Roboto" w:hAnsi="Roboto"/>
        </w:rPr>
        <w:t>Some common questions to consider are:</w:t>
      </w:r>
    </w:p>
    <w:p w14:paraId="0D662A1D" w14:textId="77777777" w:rsidR="000D55DD" w:rsidRPr="004A0BBB" w:rsidRDefault="000D55DD" w:rsidP="001F6FFB">
      <w:pPr>
        <w:pStyle w:val="ListParagraph"/>
        <w:spacing w:after="120" w:line="259" w:lineRule="auto"/>
        <w:ind w:left="0"/>
        <w:jc w:val="both"/>
        <w:rPr>
          <w:rFonts w:ascii="Roboto" w:hAnsi="Roboto"/>
        </w:rPr>
      </w:pPr>
    </w:p>
    <w:p w14:paraId="418A2BE4" w14:textId="12CF7265" w:rsidR="000D55DD" w:rsidRPr="004A0BBB" w:rsidRDefault="000D55DD" w:rsidP="001F6FFB">
      <w:pPr>
        <w:pStyle w:val="ListParagraph"/>
        <w:numPr>
          <w:ilvl w:val="0"/>
          <w:numId w:val="4"/>
        </w:numPr>
        <w:spacing w:before="240" w:after="0" w:line="259" w:lineRule="auto"/>
        <w:ind w:left="714" w:hanging="357"/>
        <w:contextualSpacing w:val="0"/>
        <w:jc w:val="both"/>
        <w:rPr>
          <w:rFonts w:ascii="Roboto" w:hAnsi="Roboto"/>
        </w:rPr>
      </w:pPr>
      <w:r w:rsidRPr="004A0BBB">
        <w:rPr>
          <w:rFonts w:ascii="Roboto" w:hAnsi="Roboto"/>
        </w:rPr>
        <w:t xml:space="preserve">Do </w:t>
      </w:r>
      <w:r w:rsidR="009030C0" w:rsidRPr="004A0BBB">
        <w:rPr>
          <w:rFonts w:ascii="Roboto" w:hAnsi="Roboto"/>
        </w:rPr>
        <w:t xml:space="preserve">our </w:t>
      </w:r>
      <w:r w:rsidRPr="004A0BBB">
        <w:rPr>
          <w:rFonts w:ascii="Roboto" w:hAnsi="Roboto"/>
        </w:rPr>
        <w:t xml:space="preserve">canteen staff need specific training </w:t>
      </w:r>
      <w:r w:rsidR="003328D5" w:rsidRPr="004A0BBB">
        <w:rPr>
          <w:rFonts w:ascii="Roboto" w:hAnsi="Roboto"/>
        </w:rPr>
        <w:t>in safe food handling</w:t>
      </w:r>
      <w:r w:rsidR="003C4E65" w:rsidRPr="004A0BBB">
        <w:rPr>
          <w:rFonts w:ascii="Roboto" w:hAnsi="Roboto"/>
        </w:rPr>
        <w:t xml:space="preserve">? </w:t>
      </w:r>
    </w:p>
    <w:p w14:paraId="08DB6F84" w14:textId="0D20D6E6" w:rsidR="003C4E65" w:rsidRPr="004A0BBB" w:rsidRDefault="009030C0" w:rsidP="001F6FFB">
      <w:pPr>
        <w:pStyle w:val="ListParagraph"/>
        <w:numPr>
          <w:ilvl w:val="0"/>
          <w:numId w:val="4"/>
        </w:numPr>
        <w:spacing w:before="240" w:after="0" w:line="259" w:lineRule="auto"/>
        <w:ind w:left="714" w:hanging="357"/>
        <w:contextualSpacing w:val="0"/>
        <w:jc w:val="both"/>
        <w:rPr>
          <w:rFonts w:ascii="Roboto" w:hAnsi="Roboto"/>
        </w:rPr>
      </w:pPr>
      <w:r w:rsidRPr="004A0BBB">
        <w:rPr>
          <w:rFonts w:ascii="Roboto" w:hAnsi="Roboto"/>
        </w:rPr>
        <w:t>Do</w:t>
      </w:r>
      <w:r w:rsidR="00E10590" w:rsidRPr="004A0BBB">
        <w:rPr>
          <w:rFonts w:ascii="Roboto" w:hAnsi="Roboto"/>
        </w:rPr>
        <w:t xml:space="preserve"> we require a supervisor with additional training or qualifications? </w:t>
      </w:r>
    </w:p>
    <w:p w14:paraId="32DFC380" w14:textId="632B9371" w:rsidR="00E10590" w:rsidRPr="004A0BBB" w:rsidRDefault="008443DE" w:rsidP="001F6FFB">
      <w:pPr>
        <w:pStyle w:val="ListParagraph"/>
        <w:numPr>
          <w:ilvl w:val="0"/>
          <w:numId w:val="4"/>
        </w:numPr>
        <w:spacing w:before="240" w:after="0" w:line="259" w:lineRule="auto"/>
        <w:ind w:left="714" w:hanging="357"/>
        <w:contextualSpacing w:val="0"/>
        <w:jc w:val="both"/>
        <w:rPr>
          <w:rFonts w:ascii="Roboto" w:hAnsi="Roboto"/>
        </w:rPr>
      </w:pPr>
      <w:r w:rsidRPr="004A0BBB">
        <w:rPr>
          <w:rFonts w:ascii="Roboto" w:hAnsi="Roboto"/>
        </w:rPr>
        <w:t xml:space="preserve">Does the fit-out of </w:t>
      </w:r>
      <w:r w:rsidR="00E4389C" w:rsidRPr="004A0BBB">
        <w:rPr>
          <w:rFonts w:ascii="Roboto" w:hAnsi="Roboto"/>
        </w:rPr>
        <w:t>our</w:t>
      </w:r>
      <w:r w:rsidRPr="004A0BBB">
        <w:rPr>
          <w:rFonts w:ascii="Roboto" w:hAnsi="Roboto"/>
        </w:rPr>
        <w:t xml:space="preserve"> canteen allow for the preparation of food or just the sale of pre-packed food</w:t>
      </w:r>
      <w:r w:rsidR="006D4D85" w:rsidRPr="004A0BBB">
        <w:rPr>
          <w:rFonts w:ascii="Roboto" w:hAnsi="Roboto"/>
        </w:rPr>
        <w:t>s</w:t>
      </w:r>
      <w:r w:rsidRPr="004A0BBB">
        <w:rPr>
          <w:rFonts w:ascii="Roboto" w:hAnsi="Roboto"/>
        </w:rPr>
        <w:t xml:space="preserve">? </w:t>
      </w:r>
      <w:r w:rsidR="00B021E0" w:rsidRPr="004A0BBB">
        <w:rPr>
          <w:rFonts w:ascii="Roboto" w:hAnsi="Roboto"/>
        </w:rPr>
        <w:t xml:space="preserve">For example, </w:t>
      </w:r>
      <w:r w:rsidR="00DE7B40" w:rsidRPr="004A0BBB">
        <w:rPr>
          <w:rFonts w:ascii="Roboto" w:hAnsi="Roboto"/>
        </w:rPr>
        <w:t xml:space="preserve">to </w:t>
      </w:r>
      <w:r w:rsidR="002F54A1" w:rsidRPr="004A0BBB">
        <w:rPr>
          <w:rFonts w:ascii="Roboto" w:hAnsi="Roboto"/>
        </w:rPr>
        <w:t xml:space="preserve">meet the standards </w:t>
      </w:r>
      <w:r w:rsidR="00961038" w:rsidRPr="004A0BBB">
        <w:rPr>
          <w:rFonts w:ascii="Roboto" w:hAnsi="Roboto"/>
        </w:rPr>
        <w:t>to undertake any food preparation</w:t>
      </w:r>
      <w:r w:rsidR="008A3C27" w:rsidRPr="004A0BBB">
        <w:rPr>
          <w:rFonts w:ascii="Roboto" w:hAnsi="Roboto"/>
        </w:rPr>
        <w:t xml:space="preserve"> like making sandwiches</w:t>
      </w:r>
      <w:r w:rsidR="003841A6" w:rsidRPr="004A0BBB">
        <w:rPr>
          <w:rFonts w:ascii="Roboto" w:hAnsi="Roboto"/>
        </w:rPr>
        <w:t xml:space="preserve"> or preparing hotdogs</w:t>
      </w:r>
      <w:r w:rsidR="00DE7B40" w:rsidRPr="004A0BBB">
        <w:rPr>
          <w:rFonts w:ascii="Roboto" w:hAnsi="Roboto"/>
        </w:rPr>
        <w:t xml:space="preserve"> you might require </w:t>
      </w:r>
      <w:r w:rsidR="00962E93" w:rsidRPr="004A0BBB">
        <w:rPr>
          <w:rFonts w:ascii="Roboto" w:hAnsi="Roboto"/>
        </w:rPr>
        <w:t xml:space="preserve">a conversion to </w:t>
      </w:r>
      <w:r w:rsidR="00DE7B40" w:rsidRPr="004A0BBB">
        <w:rPr>
          <w:rFonts w:ascii="Roboto" w:hAnsi="Roboto"/>
        </w:rPr>
        <w:t>stainless steel benchtops</w:t>
      </w:r>
      <w:r w:rsidR="00962E93" w:rsidRPr="004A0BBB">
        <w:rPr>
          <w:rFonts w:ascii="Roboto" w:hAnsi="Roboto"/>
        </w:rPr>
        <w:t>, along with other modifications</w:t>
      </w:r>
      <w:r w:rsidR="003841A6" w:rsidRPr="004A0BBB">
        <w:rPr>
          <w:rFonts w:ascii="Roboto" w:hAnsi="Roboto"/>
        </w:rPr>
        <w:t>.</w:t>
      </w:r>
    </w:p>
    <w:p w14:paraId="44FF6227" w14:textId="1F46FDA1" w:rsidR="003841A6" w:rsidRPr="004A0BBB" w:rsidRDefault="00576B07" w:rsidP="001F6FFB">
      <w:pPr>
        <w:pStyle w:val="ListParagraph"/>
        <w:numPr>
          <w:ilvl w:val="0"/>
          <w:numId w:val="4"/>
        </w:numPr>
        <w:spacing w:before="240" w:after="0" w:line="259" w:lineRule="auto"/>
        <w:ind w:left="714" w:hanging="357"/>
        <w:contextualSpacing w:val="0"/>
        <w:jc w:val="both"/>
        <w:rPr>
          <w:rFonts w:ascii="Roboto" w:hAnsi="Roboto"/>
        </w:rPr>
      </w:pPr>
      <w:r w:rsidRPr="004A0BBB">
        <w:rPr>
          <w:rFonts w:ascii="Roboto" w:hAnsi="Roboto"/>
        </w:rPr>
        <w:t>Are we permitted to</w:t>
      </w:r>
      <w:r w:rsidR="00822816" w:rsidRPr="004A0BBB">
        <w:rPr>
          <w:rFonts w:ascii="Roboto" w:hAnsi="Roboto"/>
        </w:rPr>
        <w:t xml:space="preserve"> use a deep fryer or </w:t>
      </w:r>
      <w:r w:rsidR="00C113CD" w:rsidRPr="004A0BBB">
        <w:rPr>
          <w:rFonts w:ascii="Roboto" w:hAnsi="Roboto"/>
        </w:rPr>
        <w:t>air fryer to prepare certain foods if we don’t have mechanical ventilation</w:t>
      </w:r>
      <w:r w:rsidRPr="004A0BBB">
        <w:rPr>
          <w:rFonts w:ascii="Roboto" w:hAnsi="Roboto"/>
        </w:rPr>
        <w:t xml:space="preserve"> in our canteen</w:t>
      </w:r>
      <w:r w:rsidR="00C113CD" w:rsidRPr="004A0BBB">
        <w:rPr>
          <w:rFonts w:ascii="Roboto" w:hAnsi="Roboto"/>
        </w:rPr>
        <w:t>?</w:t>
      </w:r>
      <w:r w:rsidRPr="004A0BBB">
        <w:rPr>
          <w:rFonts w:ascii="Roboto" w:hAnsi="Roboto"/>
        </w:rPr>
        <w:t xml:space="preserve"> </w:t>
      </w:r>
    </w:p>
    <w:p w14:paraId="5ACF62FD" w14:textId="1AFC2FC5" w:rsidR="00152C1D" w:rsidRPr="004A0BBB" w:rsidRDefault="00085037" w:rsidP="001F6FFB">
      <w:pPr>
        <w:pStyle w:val="ListParagraph"/>
        <w:numPr>
          <w:ilvl w:val="0"/>
          <w:numId w:val="4"/>
        </w:numPr>
        <w:spacing w:before="240" w:after="0" w:line="259" w:lineRule="auto"/>
        <w:ind w:left="714" w:hanging="357"/>
        <w:contextualSpacing w:val="0"/>
        <w:jc w:val="both"/>
        <w:rPr>
          <w:rFonts w:ascii="Roboto" w:hAnsi="Roboto"/>
        </w:rPr>
      </w:pPr>
      <w:r>
        <w:rPr>
          <w:rFonts w:ascii="Roboto" w:hAnsi="Roboto"/>
        </w:rPr>
        <w:t>Should we have</w:t>
      </w:r>
      <w:r w:rsidR="00152C1D" w:rsidRPr="004A0BBB">
        <w:rPr>
          <w:rFonts w:ascii="Roboto" w:hAnsi="Roboto"/>
        </w:rPr>
        <w:t xml:space="preserve"> a particular pest control regime? </w:t>
      </w:r>
    </w:p>
    <w:p w14:paraId="4337D203" w14:textId="77B43D0E" w:rsidR="18B4B6EB" w:rsidRPr="004A0BBB" w:rsidRDefault="18B4B6EB" w:rsidP="001F6FFB">
      <w:pPr>
        <w:pStyle w:val="ListParagraph"/>
        <w:spacing w:after="120" w:line="259" w:lineRule="auto"/>
        <w:ind w:left="0"/>
        <w:jc w:val="both"/>
        <w:rPr>
          <w:rFonts w:ascii="Roboto" w:hAnsi="Roboto"/>
        </w:rPr>
      </w:pPr>
    </w:p>
    <w:p w14:paraId="0994314D" w14:textId="77777777" w:rsidR="00D314C3" w:rsidRPr="004A0BBB" w:rsidRDefault="00D314C3" w:rsidP="001F6FFB">
      <w:pPr>
        <w:pStyle w:val="ListParagraph"/>
        <w:spacing w:after="120" w:line="259" w:lineRule="auto"/>
        <w:ind w:left="0"/>
        <w:jc w:val="both"/>
        <w:rPr>
          <w:rFonts w:ascii="Roboto" w:hAnsi="Roboto"/>
        </w:rPr>
      </w:pPr>
    </w:p>
    <w:p w14:paraId="1D887676" w14:textId="5098DE2D" w:rsidR="18B4B6EB" w:rsidRPr="004A0BBB" w:rsidRDefault="00D314C3" w:rsidP="001F6FFB">
      <w:pPr>
        <w:pStyle w:val="ListParagraph"/>
        <w:spacing w:after="120" w:line="259" w:lineRule="auto"/>
        <w:ind w:left="0"/>
        <w:jc w:val="both"/>
        <w:rPr>
          <w:rFonts w:ascii="Roboto" w:hAnsi="Roboto"/>
        </w:rPr>
      </w:pPr>
      <w:r w:rsidRPr="004A0BBB">
        <w:rPr>
          <w:rFonts w:ascii="Roboto" w:hAnsi="Roboto"/>
        </w:rPr>
        <w:t xml:space="preserve">The </w:t>
      </w:r>
      <w:r w:rsidR="00613455" w:rsidRPr="004A0BBB">
        <w:rPr>
          <w:rFonts w:ascii="Roboto" w:hAnsi="Roboto"/>
        </w:rPr>
        <w:t xml:space="preserve">best point of contact for your club to get guidance in this area is your local </w:t>
      </w:r>
      <w:r w:rsidR="007648F2" w:rsidRPr="004A0BBB">
        <w:rPr>
          <w:rFonts w:ascii="Roboto" w:hAnsi="Roboto"/>
        </w:rPr>
        <w:t>c</w:t>
      </w:r>
      <w:r w:rsidR="00613455" w:rsidRPr="004A0BBB">
        <w:rPr>
          <w:rFonts w:ascii="Roboto" w:hAnsi="Roboto"/>
        </w:rPr>
        <w:t>ouncil</w:t>
      </w:r>
      <w:r w:rsidR="009C0C06" w:rsidRPr="004A0BBB">
        <w:rPr>
          <w:rFonts w:ascii="Roboto" w:hAnsi="Roboto"/>
        </w:rPr>
        <w:t>’s</w:t>
      </w:r>
      <w:r w:rsidR="00613455" w:rsidRPr="004A0BBB">
        <w:rPr>
          <w:rFonts w:ascii="Roboto" w:hAnsi="Roboto"/>
        </w:rPr>
        <w:t xml:space="preserve"> </w:t>
      </w:r>
      <w:r w:rsidR="009C0C06" w:rsidRPr="004A0BBB">
        <w:rPr>
          <w:rFonts w:ascii="Roboto" w:hAnsi="Roboto"/>
        </w:rPr>
        <w:t xml:space="preserve">Environmental </w:t>
      </w:r>
      <w:r w:rsidR="00613455" w:rsidRPr="004A0BBB">
        <w:rPr>
          <w:rFonts w:ascii="Roboto" w:hAnsi="Roboto"/>
        </w:rPr>
        <w:t>Health Officers</w:t>
      </w:r>
      <w:r w:rsidR="00D26C4F" w:rsidRPr="004A0BBB">
        <w:rPr>
          <w:rFonts w:ascii="Roboto" w:hAnsi="Roboto"/>
        </w:rPr>
        <w:t xml:space="preserve">. Not </w:t>
      </w:r>
      <w:r w:rsidR="00AA4721" w:rsidRPr="004A0BBB">
        <w:rPr>
          <w:rFonts w:ascii="Roboto" w:hAnsi="Roboto"/>
        </w:rPr>
        <w:t xml:space="preserve">only </w:t>
      </w:r>
      <w:r w:rsidR="00D26C4F" w:rsidRPr="004A0BBB">
        <w:rPr>
          <w:rFonts w:ascii="Roboto" w:hAnsi="Roboto"/>
        </w:rPr>
        <w:t xml:space="preserve">can they assist </w:t>
      </w:r>
      <w:r w:rsidR="00AA4721" w:rsidRPr="004A0BBB">
        <w:rPr>
          <w:rFonts w:ascii="Roboto" w:hAnsi="Roboto"/>
        </w:rPr>
        <w:t>you with i</w:t>
      </w:r>
      <w:r w:rsidR="00613455" w:rsidRPr="004A0BBB">
        <w:rPr>
          <w:rFonts w:ascii="Roboto" w:hAnsi="Roboto"/>
        </w:rPr>
        <w:t>mplement</w:t>
      </w:r>
      <w:r w:rsidR="00AA4721" w:rsidRPr="004A0BBB">
        <w:rPr>
          <w:rFonts w:ascii="Roboto" w:hAnsi="Roboto"/>
        </w:rPr>
        <w:t xml:space="preserve">ing the </w:t>
      </w:r>
      <w:r w:rsidR="00F7117C" w:rsidRPr="004A0BBB">
        <w:rPr>
          <w:rFonts w:ascii="Roboto" w:hAnsi="Roboto"/>
        </w:rPr>
        <w:t>required safe food handling practices</w:t>
      </w:r>
      <w:r w:rsidR="18B4B6EB" w:rsidRPr="004A0BBB">
        <w:rPr>
          <w:rFonts w:ascii="Roboto" w:hAnsi="Roboto"/>
        </w:rPr>
        <w:t xml:space="preserve"> </w:t>
      </w:r>
      <w:r w:rsidR="009C0C06" w:rsidRPr="004A0BBB">
        <w:rPr>
          <w:rFonts w:ascii="Roboto" w:hAnsi="Roboto"/>
        </w:rPr>
        <w:t>but</w:t>
      </w:r>
      <w:r w:rsidR="00AA4721" w:rsidRPr="004A0BBB">
        <w:rPr>
          <w:rFonts w:ascii="Roboto" w:hAnsi="Roboto"/>
        </w:rPr>
        <w:t xml:space="preserve"> they</w:t>
      </w:r>
      <w:r w:rsidR="009C0C06" w:rsidRPr="004A0BBB">
        <w:rPr>
          <w:rFonts w:ascii="Roboto" w:hAnsi="Roboto"/>
        </w:rPr>
        <w:t xml:space="preserve"> can </w:t>
      </w:r>
      <w:r w:rsidR="00506E0E" w:rsidRPr="004A0BBB">
        <w:rPr>
          <w:rFonts w:ascii="Roboto" w:hAnsi="Roboto"/>
        </w:rPr>
        <w:t xml:space="preserve">also </w:t>
      </w:r>
      <w:r w:rsidR="009C0C06" w:rsidRPr="004A0BBB">
        <w:rPr>
          <w:rFonts w:ascii="Roboto" w:hAnsi="Roboto"/>
        </w:rPr>
        <w:t xml:space="preserve">review your facilities to ensure compliance of </w:t>
      </w:r>
      <w:r w:rsidR="00BF2E73" w:rsidRPr="004A0BBB">
        <w:rPr>
          <w:rFonts w:ascii="Roboto" w:hAnsi="Roboto"/>
        </w:rPr>
        <w:t>the</w:t>
      </w:r>
      <w:r w:rsidR="009C0C06" w:rsidRPr="004A0BBB">
        <w:rPr>
          <w:rFonts w:ascii="Roboto" w:hAnsi="Roboto"/>
        </w:rPr>
        <w:t xml:space="preserve"> preparation area</w:t>
      </w:r>
      <w:r w:rsidR="00506E0E" w:rsidRPr="004A0BBB">
        <w:rPr>
          <w:rFonts w:ascii="Roboto" w:hAnsi="Roboto"/>
        </w:rPr>
        <w:t>s</w:t>
      </w:r>
      <w:r w:rsidR="009C0C06" w:rsidRPr="004A0BBB">
        <w:rPr>
          <w:rFonts w:ascii="Roboto" w:hAnsi="Roboto"/>
        </w:rPr>
        <w:t xml:space="preserve"> </w:t>
      </w:r>
      <w:r w:rsidR="001F6FFB" w:rsidRPr="004A0BBB">
        <w:rPr>
          <w:rFonts w:ascii="Roboto" w:hAnsi="Roboto"/>
        </w:rPr>
        <w:t>and/or</w:t>
      </w:r>
      <w:r w:rsidR="009C0C06" w:rsidRPr="004A0BBB">
        <w:rPr>
          <w:rFonts w:ascii="Roboto" w:hAnsi="Roboto"/>
        </w:rPr>
        <w:t xml:space="preserve"> </w:t>
      </w:r>
      <w:r w:rsidR="0007479D" w:rsidRPr="004A0BBB">
        <w:rPr>
          <w:rFonts w:ascii="Roboto" w:hAnsi="Roboto"/>
        </w:rPr>
        <w:t xml:space="preserve">provide </w:t>
      </w:r>
      <w:r w:rsidR="00506E0E" w:rsidRPr="004A0BBB">
        <w:rPr>
          <w:rFonts w:ascii="Roboto" w:hAnsi="Roboto"/>
        </w:rPr>
        <w:t>support for</w:t>
      </w:r>
      <w:r w:rsidR="00BF2E73" w:rsidRPr="004A0BBB">
        <w:rPr>
          <w:rFonts w:ascii="Roboto" w:hAnsi="Roboto"/>
        </w:rPr>
        <w:t xml:space="preserve"> plan</w:t>
      </w:r>
      <w:r w:rsidR="00506E0E" w:rsidRPr="004A0BBB">
        <w:rPr>
          <w:rFonts w:ascii="Roboto" w:hAnsi="Roboto"/>
        </w:rPr>
        <w:t>ning of</w:t>
      </w:r>
      <w:r w:rsidR="00BF2E73" w:rsidRPr="004A0BBB">
        <w:rPr>
          <w:rFonts w:ascii="Roboto" w:hAnsi="Roboto"/>
        </w:rPr>
        <w:t xml:space="preserve"> future </w:t>
      </w:r>
      <w:r w:rsidR="00506E0E" w:rsidRPr="004A0BBB">
        <w:rPr>
          <w:rFonts w:ascii="Roboto" w:hAnsi="Roboto"/>
        </w:rPr>
        <w:t>upgrades</w:t>
      </w:r>
      <w:r w:rsidR="00BF2E73" w:rsidRPr="004A0BBB">
        <w:rPr>
          <w:rFonts w:ascii="Roboto" w:hAnsi="Roboto"/>
        </w:rPr>
        <w:t xml:space="preserve">. </w:t>
      </w:r>
    </w:p>
    <w:p w14:paraId="09457D2A" w14:textId="77777777" w:rsidR="00506E0E" w:rsidRPr="004A0BBB" w:rsidRDefault="00506E0E" w:rsidP="001F6FFB">
      <w:pPr>
        <w:pStyle w:val="ListParagraph"/>
        <w:spacing w:after="120" w:line="259" w:lineRule="auto"/>
        <w:ind w:left="0"/>
        <w:jc w:val="both"/>
        <w:rPr>
          <w:rFonts w:ascii="Roboto" w:hAnsi="Roboto"/>
        </w:rPr>
      </w:pPr>
    </w:p>
    <w:p w14:paraId="1B0B83ED" w14:textId="1C569320" w:rsidR="00506E0E" w:rsidRPr="004A0BBB" w:rsidRDefault="00506E0E" w:rsidP="001F6FFB">
      <w:pPr>
        <w:pStyle w:val="ListParagraph"/>
        <w:spacing w:after="120" w:line="259" w:lineRule="auto"/>
        <w:ind w:left="0"/>
        <w:jc w:val="both"/>
        <w:rPr>
          <w:rFonts w:ascii="Roboto" w:hAnsi="Roboto"/>
        </w:rPr>
      </w:pPr>
      <w:r w:rsidRPr="004A0BBB">
        <w:rPr>
          <w:rFonts w:ascii="Roboto" w:hAnsi="Roboto"/>
        </w:rPr>
        <w:t xml:space="preserve">In addition, </w:t>
      </w:r>
      <w:r w:rsidR="003B20BA" w:rsidRPr="004A0BBB">
        <w:rPr>
          <w:rFonts w:ascii="Roboto" w:hAnsi="Roboto"/>
        </w:rPr>
        <w:t xml:space="preserve">The Food Standards </w:t>
      </w:r>
      <w:r w:rsidR="007B07D2" w:rsidRPr="004A0BBB">
        <w:rPr>
          <w:rFonts w:ascii="Roboto" w:hAnsi="Roboto"/>
        </w:rPr>
        <w:t xml:space="preserve">Australia New Zealand </w:t>
      </w:r>
      <w:r w:rsidR="003B20BA" w:rsidRPr="004A0BBB">
        <w:rPr>
          <w:rFonts w:ascii="Roboto" w:hAnsi="Roboto"/>
        </w:rPr>
        <w:t xml:space="preserve">website or </w:t>
      </w:r>
      <w:r w:rsidR="00990B73" w:rsidRPr="004A0BBB">
        <w:rPr>
          <w:rFonts w:ascii="Roboto" w:hAnsi="Roboto"/>
        </w:rPr>
        <w:t xml:space="preserve">your relevant State Government website may </w:t>
      </w:r>
      <w:r w:rsidR="003B20BA" w:rsidRPr="004A0BBB">
        <w:rPr>
          <w:rFonts w:ascii="Roboto" w:hAnsi="Roboto"/>
        </w:rPr>
        <w:t>also be</w:t>
      </w:r>
      <w:r w:rsidR="001F6FFB" w:rsidRPr="004A0BBB">
        <w:rPr>
          <w:rFonts w:ascii="Roboto" w:hAnsi="Roboto"/>
        </w:rPr>
        <w:t xml:space="preserve"> good source</w:t>
      </w:r>
      <w:r w:rsidR="003B20BA" w:rsidRPr="004A0BBB">
        <w:rPr>
          <w:rFonts w:ascii="Roboto" w:hAnsi="Roboto"/>
        </w:rPr>
        <w:t>s</w:t>
      </w:r>
      <w:r w:rsidR="001F6FFB" w:rsidRPr="004A0BBB">
        <w:rPr>
          <w:rFonts w:ascii="Roboto" w:hAnsi="Roboto"/>
        </w:rPr>
        <w:t xml:space="preserve"> of</w:t>
      </w:r>
      <w:r w:rsidR="00990B73" w:rsidRPr="004A0BBB">
        <w:rPr>
          <w:rFonts w:ascii="Roboto" w:hAnsi="Roboto"/>
        </w:rPr>
        <w:t xml:space="preserve"> information. </w:t>
      </w:r>
    </w:p>
    <w:p w14:paraId="68D32812" w14:textId="77777777" w:rsidR="00AC0725" w:rsidRPr="004A0BBB" w:rsidRDefault="00AC0725" w:rsidP="001F6FFB">
      <w:pPr>
        <w:pStyle w:val="ListParagraph"/>
        <w:spacing w:after="120" w:line="259" w:lineRule="auto"/>
        <w:ind w:left="0"/>
        <w:jc w:val="both"/>
        <w:rPr>
          <w:rFonts w:ascii="Roboto" w:hAnsi="Roboto"/>
        </w:rPr>
      </w:pPr>
    </w:p>
    <w:p w14:paraId="5D9DA521" w14:textId="77777777" w:rsidR="001F6FFB" w:rsidRPr="004A0BBB" w:rsidRDefault="001F6FFB" w:rsidP="00AC0725">
      <w:pPr>
        <w:pStyle w:val="ListParagraph"/>
        <w:spacing w:after="120" w:line="259" w:lineRule="auto"/>
        <w:ind w:left="0"/>
        <w:jc w:val="both"/>
        <w:rPr>
          <w:rFonts w:ascii="Roboto" w:hAnsi="Roboto"/>
        </w:rPr>
      </w:pPr>
    </w:p>
    <w:p w14:paraId="15D35498" w14:textId="6DAEFE86" w:rsidR="003B20BA" w:rsidRPr="004A0BBB" w:rsidRDefault="003C71A4" w:rsidP="003B20BA">
      <w:pPr>
        <w:pStyle w:val="ListParagraph"/>
        <w:shd w:val="clear" w:color="auto" w:fill="92D050"/>
        <w:spacing w:after="120" w:line="259" w:lineRule="auto"/>
        <w:ind w:left="0"/>
        <w:jc w:val="both"/>
        <w:rPr>
          <w:rFonts w:ascii="Roboto" w:hAnsi="Roboto"/>
          <w:b/>
          <w:bCs/>
        </w:rPr>
      </w:pPr>
      <w:r w:rsidRPr="004A0BBB">
        <w:rPr>
          <w:rFonts w:ascii="Roboto" w:hAnsi="Roboto"/>
          <w:b/>
          <w:bCs/>
        </w:rPr>
        <w:t xml:space="preserve">FOOD STANDARDS </w:t>
      </w:r>
      <w:r w:rsidR="008637EA" w:rsidRPr="004A0BBB">
        <w:rPr>
          <w:rFonts w:ascii="Roboto" w:hAnsi="Roboto"/>
          <w:b/>
          <w:bCs/>
        </w:rPr>
        <w:t>AUSTRALIA NEW ZEALAND</w:t>
      </w:r>
    </w:p>
    <w:p w14:paraId="66B493D5" w14:textId="77777777" w:rsidR="004A0BBB" w:rsidRDefault="004A0BBB" w:rsidP="003B20BA">
      <w:pPr>
        <w:spacing w:after="120"/>
        <w:jc w:val="both"/>
        <w:rPr>
          <w:rFonts w:ascii="Roboto" w:hAnsi="Roboto"/>
          <w:sz w:val="24"/>
          <w:szCs w:val="24"/>
        </w:rPr>
      </w:pPr>
    </w:p>
    <w:p w14:paraId="6760FB3F" w14:textId="4738BCEC" w:rsidR="003B20BA" w:rsidRPr="004A0BBB" w:rsidRDefault="000366C3" w:rsidP="003B20BA">
      <w:pPr>
        <w:spacing w:after="120"/>
        <w:jc w:val="both"/>
        <w:rPr>
          <w:rFonts w:ascii="Roboto" w:hAnsi="Roboto"/>
          <w:b/>
          <w:bCs/>
          <w:sz w:val="24"/>
          <w:szCs w:val="24"/>
        </w:rPr>
      </w:pPr>
      <w:hyperlink r:id="rId10" w:history="1">
        <w:r w:rsidRPr="004A0BBB">
          <w:rPr>
            <w:rStyle w:val="Hyperlink"/>
            <w:rFonts w:ascii="Roboto" w:hAnsi="Roboto"/>
            <w:sz w:val="24"/>
            <w:szCs w:val="24"/>
          </w:rPr>
          <w:t>Homepage | Food Standards Australia New Zealand</w:t>
        </w:r>
      </w:hyperlink>
    </w:p>
    <w:p w14:paraId="55BEA5B2" w14:textId="10A61326" w:rsidR="001F6FFB" w:rsidRPr="004A0BBB" w:rsidRDefault="00626E66" w:rsidP="00AC0725">
      <w:pPr>
        <w:pStyle w:val="ListParagraph"/>
        <w:spacing w:after="120" w:line="259" w:lineRule="auto"/>
        <w:ind w:left="0"/>
        <w:jc w:val="both"/>
        <w:rPr>
          <w:rFonts w:ascii="Roboto" w:hAnsi="Roboto"/>
        </w:rPr>
      </w:pPr>
      <w:hyperlink r:id="rId11" w:history="1">
        <w:r w:rsidRPr="004A0BBB">
          <w:rPr>
            <w:rStyle w:val="Hyperlink"/>
            <w:rFonts w:ascii="Roboto" w:hAnsi="Roboto"/>
          </w:rPr>
          <w:t>Food Safety Standards (Chapter 3) | Food Standards Australia New Zealand</w:t>
        </w:r>
      </w:hyperlink>
    </w:p>
    <w:p w14:paraId="497CA3A4" w14:textId="77777777" w:rsidR="000366C3" w:rsidRPr="004A0BBB" w:rsidRDefault="000366C3" w:rsidP="00AC0725">
      <w:pPr>
        <w:pStyle w:val="ListParagraph"/>
        <w:spacing w:after="120" w:line="259" w:lineRule="auto"/>
        <w:ind w:left="0"/>
        <w:jc w:val="both"/>
        <w:rPr>
          <w:rFonts w:ascii="Roboto" w:hAnsi="Roboto"/>
        </w:rPr>
      </w:pPr>
    </w:p>
    <w:p w14:paraId="0333E94C" w14:textId="77777777" w:rsidR="001F6FFB" w:rsidRPr="004A0BBB" w:rsidRDefault="001F6FFB" w:rsidP="00AC0725">
      <w:pPr>
        <w:pStyle w:val="ListParagraph"/>
        <w:spacing w:after="120" w:line="259" w:lineRule="auto"/>
        <w:ind w:left="0"/>
        <w:jc w:val="both"/>
        <w:rPr>
          <w:rFonts w:ascii="Roboto" w:hAnsi="Roboto"/>
        </w:rPr>
      </w:pPr>
    </w:p>
    <w:p w14:paraId="40F59946" w14:textId="77777777" w:rsidR="001F6FFB" w:rsidRPr="004A0BBB" w:rsidRDefault="001F6FFB" w:rsidP="00AC0725">
      <w:pPr>
        <w:pStyle w:val="ListParagraph"/>
        <w:spacing w:after="120" w:line="259" w:lineRule="auto"/>
        <w:ind w:left="0"/>
        <w:jc w:val="both"/>
        <w:rPr>
          <w:rFonts w:ascii="Roboto" w:hAnsi="Roboto"/>
        </w:rPr>
      </w:pPr>
    </w:p>
    <w:p w14:paraId="07B523F8" w14:textId="41E1210E" w:rsidR="00AC0725" w:rsidRPr="004A0BBB" w:rsidRDefault="00AC0725" w:rsidP="00AC0725">
      <w:pPr>
        <w:pStyle w:val="ListParagraph"/>
        <w:shd w:val="clear" w:color="auto" w:fill="92D050"/>
        <w:spacing w:after="120" w:line="259" w:lineRule="auto"/>
        <w:ind w:left="0"/>
        <w:jc w:val="both"/>
        <w:rPr>
          <w:rFonts w:ascii="Roboto" w:hAnsi="Roboto"/>
          <w:b/>
          <w:bCs/>
        </w:rPr>
      </w:pPr>
      <w:r w:rsidRPr="004A0BBB">
        <w:rPr>
          <w:rFonts w:ascii="Roboto" w:hAnsi="Roboto"/>
          <w:b/>
          <w:bCs/>
        </w:rPr>
        <w:t xml:space="preserve">STATE GOVERNMENT </w:t>
      </w:r>
      <w:r w:rsidR="00D11538" w:rsidRPr="004A0BBB">
        <w:rPr>
          <w:rFonts w:ascii="Roboto" w:hAnsi="Roboto"/>
          <w:b/>
          <w:bCs/>
        </w:rPr>
        <w:t>WEBSITES</w:t>
      </w:r>
    </w:p>
    <w:p w14:paraId="4B318403" w14:textId="77777777" w:rsidR="00AC0725" w:rsidRPr="004A0BBB" w:rsidRDefault="00AC0725" w:rsidP="00AC0725">
      <w:pPr>
        <w:spacing w:after="120"/>
        <w:jc w:val="both"/>
        <w:rPr>
          <w:rFonts w:ascii="Roboto" w:hAnsi="Roboto"/>
          <w:b/>
          <w:bCs/>
          <w:sz w:val="24"/>
          <w:szCs w:val="24"/>
        </w:rPr>
      </w:pPr>
    </w:p>
    <w:p w14:paraId="7AB7D5C8" w14:textId="2826411B" w:rsidR="007072E5" w:rsidRPr="004A0BBB" w:rsidRDefault="007072E5" w:rsidP="000366C3">
      <w:pPr>
        <w:tabs>
          <w:tab w:val="left" w:pos="0"/>
        </w:tabs>
        <w:spacing w:after="120"/>
        <w:jc w:val="both"/>
        <w:rPr>
          <w:rFonts w:ascii="Roboto" w:hAnsi="Roboto"/>
          <w:b/>
          <w:bCs/>
          <w:sz w:val="24"/>
          <w:szCs w:val="24"/>
        </w:rPr>
      </w:pPr>
      <w:r w:rsidRPr="004A0BBB">
        <w:rPr>
          <w:rFonts w:ascii="Roboto" w:hAnsi="Roboto"/>
          <w:b/>
          <w:bCs/>
          <w:sz w:val="24"/>
          <w:szCs w:val="24"/>
        </w:rPr>
        <w:t>ACT –</w:t>
      </w:r>
      <w:r w:rsidR="00CB37CC" w:rsidRPr="004A0BBB">
        <w:rPr>
          <w:rFonts w:ascii="Roboto" w:hAnsi="Roboto"/>
          <w:sz w:val="24"/>
          <w:szCs w:val="24"/>
        </w:rPr>
        <w:t xml:space="preserve">  </w:t>
      </w:r>
      <w:hyperlink r:id="rId12" w:history="1">
        <w:r w:rsidR="004636FA" w:rsidRPr="004A0BBB">
          <w:rPr>
            <w:rStyle w:val="Hyperlink"/>
            <w:rFonts w:ascii="Roboto" w:hAnsi="Roboto"/>
            <w:sz w:val="24"/>
            <w:szCs w:val="24"/>
          </w:rPr>
          <w:t>Food safety for businesses - ACT Government</w:t>
        </w:r>
      </w:hyperlink>
    </w:p>
    <w:p w14:paraId="27091169" w14:textId="52F4D039" w:rsidR="007072E5" w:rsidRPr="004A0BBB" w:rsidRDefault="007072E5" w:rsidP="000366C3">
      <w:pPr>
        <w:tabs>
          <w:tab w:val="left" w:pos="0"/>
        </w:tabs>
        <w:spacing w:after="120"/>
        <w:jc w:val="both"/>
        <w:rPr>
          <w:rFonts w:ascii="Roboto" w:hAnsi="Roboto"/>
          <w:sz w:val="24"/>
          <w:szCs w:val="24"/>
        </w:rPr>
      </w:pPr>
      <w:r w:rsidRPr="004A0BBB">
        <w:rPr>
          <w:rFonts w:ascii="Roboto" w:hAnsi="Roboto"/>
          <w:b/>
          <w:bCs/>
          <w:sz w:val="24"/>
          <w:szCs w:val="24"/>
        </w:rPr>
        <w:t xml:space="preserve">NSW – </w:t>
      </w:r>
      <w:hyperlink r:id="rId13" w:history="1">
        <w:r w:rsidR="00CD3D51" w:rsidRPr="004A0BBB">
          <w:rPr>
            <w:rStyle w:val="Hyperlink"/>
            <w:rFonts w:ascii="Roboto" w:hAnsi="Roboto"/>
            <w:sz w:val="24"/>
            <w:szCs w:val="24"/>
          </w:rPr>
          <w:t>Retail | NSW Food Authority</w:t>
        </w:r>
      </w:hyperlink>
    </w:p>
    <w:p w14:paraId="357C2F14" w14:textId="1559BBFF" w:rsidR="007072E5" w:rsidRPr="004A0BBB" w:rsidRDefault="007072E5" w:rsidP="000366C3">
      <w:pPr>
        <w:tabs>
          <w:tab w:val="left" w:pos="0"/>
        </w:tabs>
        <w:spacing w:after="120"/>
        <w:jc w:val="both"/>
        <w:rPr>
          <w:rFonts w:ascii="Roboto" w:hAnsi="Roboto"/>
          <w:b/>
          <w:bCs/>
          <w:sz w:val="24"/>
          <w:szCs w:val="24"/>
        </w:rPr>
      </w:pPr>
      <w:r w:rsidRPr="004A0BBB">
        <w:rPr>
          <w:rFonts w:ascii="Roboto" w:hAnsi="Roboto"/>
          <w:b/>
          <w:bCs/>
          <w:sz w:val="24"/>
          <w:szCs w:val="24"/>
        </w:rPr>
        <w:t>NT –</w:t>
      </w:r>
      <w:r w:rsidR="004A0BBB" w:rsidRPr="004A0BBB">
        <w:rPr>
          <w:rFonts w:ascii="Roboto" w:hAnsi="Roboto"/>
          <w:b/>
          <w:bCs/>
          <w:sz w:val="24"/>
          <w:szCs w:val="24"/>
        </w:rPr>
        <w:t xml:space="preserve"> </w:t>
      </w:r>
      <w:r w:rsidR="004A0BBB" w:rsidRPr="004A0BBB">
        <w:rPr>
          <w:rFonts w:ascii="Roboto" w:hAnsi="Roboto"/>
          <w:sz w:val="24"/>
          <w:szCs w:val="24"/>
        </w:rPr>
        <w:t xml:space="preserve"> </w:t>
      </w:r>
      <w:hyperlink r:id="rId14" w:history="1">
        <w:r w:rsidR="004A0BBB" w:rsidRPr="004A0BBB">
          <w:rPr>
            <w:rFonts w:ascii="Roboto" w:hAnsi="Roboto"/>
            <w:color w:val="0000FF"/>
            <w:sz w:val="24"/>
            <w:szCs w:val="24"/>
            <w:u w:val="single"/>
          </w:rPr>
          <w:t>Food safety and regulations | NT.GOV.AU</w:t>
        </w:r>
      </w:hyperlink>
    </w:p>
    <w:p w14:paraId="0A02D168" w14:textId="5B9A4B66" w:rsidR="00375A3D" w:rsidRPr="004A0BBB" w:rsidRDefault="00375A3D" w:rsidP="000366C3">
      <w:pPr>
        <w:tabs>
          <w:tab w:val="left" w:pos="0"/>
        </w:tabs>
        <w:spacing w:after="120"/>
        <w:jc w:val="both"/>
        <w:rPr>
          <w:rFonts w:ascii="Roboto" w:hAnsi="Roboto"/>
          <w:b/>
          <w:bCs/>
          <w:sz w:val="24"/>
          <w:szCs w:val="24"/>
        </w:rPr>
      </w:pPr>
      <w:r w:rsidRPr="004A0BBB">
        <w:rPr>
          <w:rFonts w:ascii="Roboto" w:hAnsi="Roboto"/>
          <w:b/>
          <w:bCs/>
          <w:sz w:val="24"/>
          <w:szCs w:val="24"/>
        </w:rPr>
        <w:t>QLD –</w:t>
      </w:r>
      <w:r w:rsidR="007B07D2" w:rsidRPr="004A0BBB">
        <w:rPr>
          <w:rFonts w:ascii="Roboto" w:hAnsi="Roboto"/>
          <w:b/>
          <w:bCs/>
          <w:sz w:val="24"/>
          <w:szCs w:val="24"/>
        </w:rPr>
        <w:t xml:space="preserve"> </w:t>
      </w:r>
      <w:hyperlink r:id="rId15" w:history="1">
        <w:r w:rsidR="007B07D2" w:rsidRPr="004A0BBB">
          <w:rPr>
            <w:rStyle w:val="Hyperlink"/>
            <w:rFonts w:ascii="Roboto" w:hAnsi="Roboto"/>
            <w:sz w:val="24"/>
            <w:szCs w:val="24"/>
          </w:rPr>
          <w:t>Food safety regulation | Health and wellbeing | Queensland Government (www.qld.gov.au)</w:t>
        </w:r>
      </w:hyperlink>
    </w:p>
    <w:p w14:paraId="2A401676" w14:textId="77777777" w:rsidR="0038168E" w:rsidRPr="004A0BBB" w:rsidRDefault="00375A3D" w:rsidP="000366C3">
      <w:pPr>
        <w:tabs>
          <w:tab w:val="left" w:pos="0"/>
        </w:tabs>
        <w:spacing w:after="120"/>
        <w:jc w:val="both"/>
        <w:rPr>
          <w:rFonts w:ascii="Roboto" w:hAnsi="Roboto"/>
          <w:sz w:val="24"/>
          <w:szCs w:val="24"/>
        </w:rPr>
      </w:pPr>
      <w:r w:rsidRPr="004A0BBB">
        <w:rPr>
          <w:rFonts w:ascii="Roboto" w:hAnsi="Roboto"/>
          <w:b/>
          <w:bCs/>
          <w:sz w:val="24"/>
          <w:szCs w:val="24"/>
        </w:rPr>
        <w:t>SA –</w:t>
      </w:r>
      <w:r w:rsidR="00A95E51" w:rsidRPr="004A0BBB">
        <w:rPr>
          <w:rFonts w:ascii="Roboto" w:hAnsi="Roboto"/>
          <w:b/>
          <w:bCs/>
          <w:sz w:val="24"/>
          <w:szCs w:val="24"/>
        </w:rPr>
        <w:t xml:space="preserve"> </w:t>
      </w:r>
      <w:hyperlink r:id="rId16" w:history="1">
        <w:r w:rsidR="0038168E" w:rsidRPr="004A0BBB">
          <w:rPr>
            <w:rStyle w:val="Hyperlink"/>
            <w:rFonts w:ascii="Roboto" w:hAnsi="Roboto"/>
            <w:sz w:val="24"/>
            <w:szCs w:val="24"/>
          </w:rPr>
          <w:t>Charity and community groups and food safety | SA Health</w:t>
        </w:r>
      </w:hyperlink>
    </w:p>
    <w:p w14:paraId="71ADAC43" w14:textId="2DDCEDFF" w:rsidR="007072E5" w:rsidRPr="004A0BBB" w:rsidRDefault="007072E5" w:rsidP="000366C3">
      <w:pPr>
        <w:tabs>
          <w:tab w:val="left" w:pos="0"/>
        </w:tabs>
        <w:spacing w:after="120"/>
        <w:jc w:val="both"/>
        <w:rPr>
          <w:rFonts w:ascii="Roboto" w:hAnsi="Roboto"/>
          <w:b/>
          <w:bCs/>
          <w:sz w:val="24"/>
          <w:szCs w:val="24"/>
        </w:rPr>
      </w:pPr>
      <w:r w:rsidRPr="004A0BBB">
        <w:rPr>
          <w:rFonts w:ascii="Roboto" w:hAnsi="Roboto"/>
          <w:b/>
          <w:bCs/>
          <w:sz w:val="24"/>
          <w:szCs w:val="24"/>
        </w:rPr>
        <w:t>TAS –</w:t>
      </w:r>
      <w:r w:rsidR="00874017" w:rsidRPr="004A0BBB">
        <w:rPr>
          <w:rFonts w:ascii="Roboto" w:hAnsi="Roboto"/>
          <w:b/>
          <w:bCs/>
          <w:sz w:val="24"/>
          <w:szCs w:val="24"/>
        </w:rPr>
        <w:t xml:space="preserve"> </w:t>
      </w:r>
      <w:hyperlink r:id="rId17" w:history="1">
        <w:r w:rsidR="00874017" w:rsidRPr="004A0BBB">
          <w:rPr>
            <w:rStyle w:val="Hyperlink"/>
            <w:rFonts w:ascii="Roboto" w:hAnsi="Roboto"/>
            <w:sz w:val="24"/>
            <w:szCs w:val="24"/>
          </w:rPr>
          <w:t>Food safety | Tasmanian Department of Health</w:t>
        </w:r>
      </w:hyperlink>
    </w:p>
    <w:p w14:paraId="371C1293" w14:textId="03355FC2" w:rsidR="007072E5" w:rsidRPr="004A0BBB" w:rsidRDefault="007072E5" w:rsidP="000366C3">
      <w:pPr>
        <w:tabs>
          <w:tab w:val="left" w:pos="0"/>
        </w:tabs>
        <w:spacing w:after="120"/>
        <w:jc w:val="both"/>
        <w:rPr>
          <w:rFonts w:ascii="Roboto" w:hAnsi="Roboto"/>
          <w:b/>
          <w:bCs/>
          <w:sz w:val="24"/>
          <w:szCs w:val="24"/>
        </w:rPr>
      </w:pPr>
      <w:r w:rsidRPr="004A0BBB">
        <w:rPr>
          <w:rFonts w:ascii="Roboto" w:hAnsi="Roboto"/>
          <w:b/>
          <w:bCs/>
          <w:sz w:val="24"/>
          <w:szCs w:val="24"/>
        </w:rPr>
        <w:t xml:space="preserve">VIC – </w:t>
      </w:r>
      <w:hyperlink r:id="rId18" w:history="1">
        <w:r w:rsidR="00E11A65" w:rsidRPr="004A0BBB">
          <w:rPr>
            <w:rStyle w:val="Hyperlink"/>
            <w:rFonts w:ascii="Roboto" w:hAnsi="Roboto"/>
            <w:sz w:val="24"/>
            <w:szCs w:val="24"/>
          </w:rPr>
          <w:t>Food safety (health.vic.gov.au)</w:t>
        </w:r>
      </w:hyperlink>
    </w:p>
    <w:p w14:paraId="6FFC7879" w14:textId="0CF1DCAB" w:rsidR="00DB77E5" w:rsidRPr="004A0BBB" w:rsidRDefault="00375A3D" w:rsidP="000366C3">
      <w:pPr>
        <w:tabs>
          <w:tab w:val="left" w:pos="0"/>
        </w:tabs>
        <w:spacing w:after="120"/>
        <w:jc w:val="both"/>
        <w:rPr>
          <w:rFonts w:ascii="Roboto" w:hAnsi="Roboto"/>
          <w:sz w:val="24"/>
          <w:szCs w:val="24"/>
        </w:rPr>
      </w:pPr>
      <w:r w:rsidRPr="004A0BBB">
        <w:rPr>
          <w:rFonts w:ascii="Roboto" w:hAnsi="Roboto"/>
          <w:b/>
          <w:bCs/>
          <w:sz w:val="24"/>
          <w:szCs w:val="24"/>
        </w:rPr>
        <w:t>WA –</w:t>
      </w:r>
      <w:r w:rsidR="001211DE" w:rsidRPr="004A0BBB">
        <w:rPr>
          <w:rFonts w:ascii="Roboto" w:hAnsi="Roboto"/>
          <w:b/>
          <w:bCs/>
          <w:sz w:val="24"/>
          <w:szCs w:val="24"/>
        </w:rPr>
        <w:t xml:space="preserve"> </w:t>
      </w:r>
      <w:r w:rsidR="001211DE" w:rsidRPr="004A0BBB">
        <w:rPr>
          <w:rFonts w:ascii="Roboto" w:hAnsi="Roboto"/>
          <w:sz w:val="24"/>
          <w:szCs w:val="24"/>
        </w:rPr>
        <w:t xml:space="preserve"> </w:t>
      </w:r>
      <w:hyperlink r:id="rId19" w:history="1">
        <w:r w:rsidR="001211DE" w:rsidRPr="004A0BBB">
          <w:rPr>
            <w:rStyle w:val="Hyperlink"/>
            <w:rFonts w:ascii="Roboto" w:hAnsi="Roboto"/>
            <w:sz w:val="24"/>
            <w:szCs w:val="24"/>
          </w:rPr>
          <w:t>Food (health.wa.gov.au)</w:t>
        </w:r>
      </w:hyperlink>
    </w:p>
    <w:sectPr w:rsidR="00DB77E5" w:rsidRPr="004A0BBB" w:rsidSect="00040993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C3C39" w14:textId="77777777" w:rsidR="004A38A4" w:rsidRDefault="004A38A4" w:rsidP="001D40C4">
      <w:pPr>
        <w:spacing w:after="0" w:line="240" w:lineRule="auto"/>
      </w:pPr>
      <w:r>
        <w:separator/>
      </w:r>
    </w:p>
  </w:endnote>
  <w:endnote w:type="continuationSeparator" w:id="0">
    <w:p w14:paraId="57C85FB5" w14:textId="77777777" w:rsidR="004A38A4" w:rsidRDefault="004A38A4" w:rsidP="001D4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14AB2" w14:textId="77777777" w:rsidR="004A38A4" w:rsidRDefault="004A38A4" w:rsidP="001D40C4">
      <w:pPr>
        <w:spacing w:after="0" w:line="240" w:lineRule="auto"/>
      </w:pPr>
      <w:r>
        <w:separator/>
      </w:r>
    </w:p>
  </w:footnote>
  <w:footnote w:type="continuationSeparator" w:id="0">
    <w:p w14:paraId="494EB891" w14:textId="77777777" w:rsidR="004A38A4" w:rsidRDefault="004A38A4" w:rsidP="001D4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D4A84"/>
    <w:multiLevelType w:val="hybridMultilevel"/>
    <w:tmpl w:val="CA8AA9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E0A2C"/>
    <w:multiLevelType w:val="hybridMultilevel"/>
    <w:tmpl w:val="69FC493C"/>
    <w:lvl w:ilvl="0" w:tplc="F16078F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58698"/>
    <w:multiLevelType w:val="hybridMultilevel"/>
    <w:tmpl w:val="6B285188"/>
    <w:lvl w:ilvl="0" w:tplc="41D03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4C6A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002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D61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0A92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B04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A7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BEF5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7294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45D6F"/>
    <w:multiLevelType w:val="hybridMultilevel"/>
    <w:tmpl w:val="53123EA0"/>
    <w:lvl w:ilvl="0" w:tplc="BF8E4BD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453548">
    <w:abstractNumId w:val="2"/>
  </w:num>
  <w:num w:numId="2" w16cid:durableId="1381243000">
    <w:abstractNumId w:val="1"/>
  </w:num>
  <w:num w:numId="3" w16cid:durableId="1569341696">
    <w:abstractNumId w:val="3"/>
  </w:num>
  <w:num w:numId="4" w16cid:durableId="1567295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EDD"/>
    <w:rsid w:val="00031A25"/>
    <w:rsid w:val="00034ED6"/>
    <w:rsid w:val="000366C3"/>
    <w:rsid w:val="00040993"/>
    <w:rsid w:val="000743AF"/>
    <w:rsid w:val="0007479D"/>
    <w:rsid w:val="0007486D"/>
    <w:rsid w:val="00085037"/>
    <w:rsid w:val="000914AE"/>
    <w:rsid w:val="000D55DD"/>
    <w:rsid w:val="00106380"/>
    <w:rsid w:val="001102C2"/>
    <w:rsid w:val="001211DE"/>
    <w:rsid w:val="00145F13"/>
    <w:rsid w:val="00152C1D"/>
    <w:rsid w:val="001723F1"/>
    <w:rsid w:val="001960CC"/>
    <w:rsid w:val="001A7CEB"/>
    <w:rsid w:val="001B18D3"/>
    <w:rsid w:val="001B6894"/>
    <w:rsid w:val="001D40C4"/>
    <w:rsid w:val="001E2437"/>
    <w:rsid w:val="001F143C"/>
    <w:rsid w:val="001F33B8"/>
    <w:rsid w:val="001F6FFB"/>
    <w:rsid w:val="00211A8A"/>
    <w:rsid w:val="00214E0F"/>
    <w:rsid w:val="00251BB3"/>
    <w:rsid w:val="002766B9"/>
    <w:rsid w:val="002F47AC"/>
    <w:rsid w:val="002F54A1"/>
    <w:rsid w:val="00310386"/>
    <w:rsid w:val="003241F4"/>
    <w:rsid w:val="003328D5"/>
    <w:rsid w:val="0034089E"/>
    <w:rsid w:val="00375A3D"/>
    <w:rsid w:val="0038168E"/>
    <w:rsid w:val="003841A6"/>
    <w:rsid w:val="003B20BA"/>
    <w:rsid w:val="003C4E65"/>
    <w:rsid w:val="003C4EF1"/>
    <w:rsid w:val="003C71A4"/>
    <w:rsid w:val="003F1F8A"/>
    <w:rsid w:val="00404536"/>
    <w:rsid w:val="004636FA"/>
    <w:rsid w:val="0046475E"/>
    <w:rsid w:val="004824CE"/>
    <w:rsid w:val="004A0BBB"/>
    <w:rsid w:val="004A38A4"/>
    <w:rsid w:val="004B0C43"/>
    <w:rsid w:val="004C34DB"/>
    <w:rsid w:val="004D22DE"/>
    <w:rsid w:val="004E131F"/>
    <w:rsid w:val="004F7C7E"/>
    <w:rsid w:val="00506E0E"/>
    <w:rsid w:val="00517D5F"/>
    <w:rsid w:val="005509CE"/>
    <w:rsid w:val="00563D7E"/>
    <w:rsid w:val="00576B07"/>
    <w:rsid w:val="00595205"/>
    <w:rsid w:val="005B0851"/>
    <w:rsid w:val="005B4263"/>
    <w:rsid w:val="005D4D7A"/>
    <w:rsid w:val="005E6A07"/>
    <w:rsid w:val="005F77B3"/>
    <w:rsid w:val="00613455"/>
    <w:rsid w:val="00626691"/>
    <w:rsid w:val="00626E66"/>
    <w:rsid w:val="006A774D"/>
    <w:rsid w:val="006D0604"/>
    <w:rsid w:val="006D4D85"/>
    <w:rsid w:val="006E3E92"/>
    <w:rsid w:val="007072E5"/>
    <w:rsid w:val="00731262"/>
    <w:rsid w:val="0075706A"/>
    <w:rsid w:val="00762585"/>
    <w:rsid w:val="007625EF"/>
    <w:rsid w:val="007648F2"/>
    <w:rsid w:val="00795F96"/>
    <w:rsid w:val="007B07D2"/>
    <w:rsid w:val="007B2612"/>
    <w:rsid w:val="007B3B60"/>
    <w:rsid w:val="007C69E8"/>
    <w:rsid w:val="007D2C62"/>
    <w:rsid w:val="00802BA4"/>
    <w:rsid w:val="00822816"/>
    <w:rsid w:val="008443DE"/>
    <w:rsid w:val="00860376"/>
    <w:rsid w:val="008637EA"/>
    <w:rsid w:val="00874017"/>
    <w:rsid w:val="00876960"/>
    <w:rsid w:val="008937F3"/>
    <w:rsid w:val="008A1587"/>
    <w:rsid w:val="008A3C27"/>
    <w:rsid w:val="008C1118"/>
    <w:rsid w:val="008C5FC3"/>
    <w:rsid w:val="008D5EDE"/>
    <w:rsid w:val="009009F2"/>
    <w:rsid w:val="009030C0"/>
    <w:rsid w:val="00937C77"/>
    <w:rsid w:val="00946EDD"/>
    <w:rsid w:val="00961038"/>
    <w:rsid w:val="00962E93"/>
    <w:rsid w:val="00990B73"/>
    <w:rsid w:val="00991C00"/>
    <w:rsid w:val="009931ED"/>
    <w:rsid w:val="009A1D84"/>
    <w:rsid w:val="009C0C06"/>
    <w:rsid w:val="009D446C"/>
    <w:rsid w:val="00A04E67"/>
    <w:rsid w:val="00A25399"/>
    <w:rsid w:val="00A272FB"/>
    <w:rsid w:val="00A40001"/>
    <w:rsid w:val="00A521BE"/>
    <w:rsid w:val="00A53D94"/>
    <w:rsid w:val="00A94306"/>
    <w:rsid w:val="00A95E51"/>
    <w:rsid w:val="00AA4721"/>
    <w:rsid w:val="00AC0725"/>
    <w:rsid w:val="00AD24AC"/>
    <w:rsid w:val="00B021E0"/>
    <w:rsid w:val="00B02418"/>
    <w:rsid w:val="00B07E55"/>
    <w:rsid w:val="00B11A35"/>
    <w:rsid w:val="00B33765"/>
    <w:rsid w:val="00B33FEE"/>
    <w:rsid w:val="00BC160C"/>
    <w:rsid w:val="00BC5867"/>
    <w:rsid w:val="00BD5440"/>
    <w:rsid w:val="00BF2E73"/>
    <w:rsid w:val="00BF7185"/>
    <w:rsid w:val="00C113CD"/>
    <w:rsid w:val="00C351C8"/>
    <w:rsid w:val="00C63CDE"/>
    <w:rsid w:val="00CB37CC"/>
    <w:rsid w:val="00CB72A8"/>
    <w:rsid w:val="00CC73B4"/>
    <w:rsid w:val="00CD3D51"/>
    <w:rsid w:val="00CE2399"/>
    <w:rsid w:val="00CE4696"/>
    <w:rsid w:val="00CF10C1"/>
    <w:rsid w:val="00D06CCC"/>
    <w:rsid w:val="00D113C5"/>
    <w:rsid w:val="00D11538"/>
    <w:rsid w:val="00D26C4F"/>
    <w:rsid w:val="00D3032C"/>
    <w:rsid w:val="00D314C3"/>
    <w:rsid w:val="00D449BA"/>
    <w:rsid w:val="00D71852"/>
    <w:rsid w:val="00D744BF"/>
    <w:rsid w:val="00D75FDD"/>
    <w:rsid w:val="00DB2A1D"/>
    <w:rsid w:val="00DB77E5"/>
    <w:rsid w:val="00DC05BC"/>
    <w:rsid w:val="00DE1B3B"/>
    <w:rsid w:val="00DE7B40"/>
    <w:rsid w:val="00DF09E1"/>
    <w:rsid w:val="00E10590"/>
    <w:rsid w:val="00E11A65"/>
    <w:rsid w:val="00E11A73"/>
    <w:rsid w:val="00E24C85"/>
    <w:rsid w:val="00E4389C"/>
    <w:rsid w:val="00E51AE8"/>
    <w:rsid w:val="00E96E5F"/>
    <w:rsid w:val="00EC7788"/>
    <w:rsid w:val="00F20A5A"/>
    <w:rsid w:val="00F56B41"/>
    <w:rsid w:val="00F65502"/>
    <w:rsid w:val="00F7117C"/>
    <w:rsid w:val="00F71399"/>
    <w:rsid w:val="00FA01DE"/>
    <w:rsid w:val="00FB6C24"/>
    <w:rsid w:val="18B4B6EB"/>
    <w:rsid w:val="32CD48CD"/>
    <w:rsid w:val="3A919BDB"/>
    <w:rsid w:val="3D87A145"/>
    <w:rsid w:val="6ACED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4C589"/>
  <w15:chartTrackingRefBased/>
  <w15:docId w15:val="{FADD1E57-4E67-46F6-A36E-228C3CA2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FC3"/>
    <w:pPr>
      <w:spacing w:line="279" w:lineRule="auto"/>
      <w:ind w:left="720"/>
      <w:contextualSpacing/>
    </w:pPr>
    <w:rPr>
      <w:rFonts w:eastAsiaTheme="minorEastAsia"/>
      <w:sz w:val="24"/>
      <w:szCs w:val="24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1D40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0C4"/>
  </w:style>
  <w:style w:type="paragraph" w:styleId="Footer">
    <w:name w:val="footer"/>
    <w:basedOn w:val="Normal"/>
    <w:link w:val="FooterChar"/>
    <w:uiPriority w:val="99"/>
    <w:unhideWhenUsed/>
    <w:rsid w:val="001D40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0C4"/>
  </w:style>
  <w:style w:type="character" w:styleId="Hyperlink">
    <w:name w:val="Hyperlink"/>
    <w:basedOn w:val="DefaultParagraphFont"/>
    <w:uiPriority w:val="99"/>
    <w:unhideWhenUsed/>
    <w:rsid w:val="00A04E6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7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9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0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2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4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7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odauthority.nsw.gov.au/retail" TargetMode="External"/><Relationship Id="rId18" Type="http://schemas.openxmlformats.org/officeDocument/2006/relationships/hyperlink" Target="https://www.health.vic.gov.au/public-health/food-safety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act.gov.au/health/businesses/food-safety-for-businesses" TargetMode="External"/><Relationship Id="rId17" Type="http://schemas.openxmlformats.org/officeDocument/2006/relationships/hyperlink" Target="https://www.health.tas.gov.au/health-topics/food-safet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ahealth.sa.gov.au/wps/wcm/connect/public+content/sa+health+internet/public+health/food+safety+for+businesses/food+industry+sector/charity+and+community+groups+and+food+safet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oodstandards.gov.au/business/food-safety-standard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qld.gov.au/health/staying-healthy/food-pantry/starting-a-food-business/food-safety-laws/food-safety-regulation" TargetMode="External"/><Relationship Id="rId10" Type="http://schemas.openxmlformats.org/officeDocument/2006/relationships/hyperlink" Target="https://www.foodstandards.gov.au/" TargetMode="External"/><Relationship Id="rId19" Type="http://schemas.openxmlformats.org/officeDocument/2006/relationships/hyperlink" Target="https://www.health.wa.gov.au/Health-for/Licensing-and-industry/Foo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nt.gov.au/industry/hospitality/accommodation-and-food-businesses/food-safety-and-regul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FE670A562E9478C0F4879BE43F43B" ma:contentTypeVersion="4" ma:contentTypeDescription="Create a new document." ma:contentTypeScope="" ma:versionID="3f22ca82d0a0693776b4946006c5fe4c">
  <xsd:schema xmlns:xsd="http://www.w3.org/2001/XMLSchema" xmlns:xs="http://www.w3.org/2001/XMLSchema" xmlns:p="http://schemas.microsoft.com/office/2006/metadata/properties" xmlns:ns2="d717a6f0-6856-4b61-baf9-bc5af55a4d0a" targetNamespace="http://schemas.microsoft.com/office/2006/metadata/properties" ma:root="true" ma:fieldsID="9dc803a33d98581c5dfd2500cf721ea1" ns2:_="">
    <xsd:import namespace="d717a6f0-6856-4b61-baf9-bc5af55a4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7a6f0-6856-4b61-baf9-bc5af55a4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91FE5E-1397-436B-A008-7375B4C457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32B14E-05E9-4237-9632-5D92D309A2C6}">
  <ds:schemaRefs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d717a6f0-6856-4b61-baf9-bc5af55a4d0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FE19F25-A912-4C8B-B58D-3B8F9D943B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7a6f0-6856-4b61-baf9-bc5af55a4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501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King</dc:creator>
  <cp:keywords/>
  <dc:description/>
  <cp:lastModifiedBy>Melissa King</cp:lastModifiedBy>
  <cp:revision>167</cp:revision>
  <dcterms:created xsi:type="dcterms:W3CDTF">2024-09-05T00:06:00Z</dcterms:created>
  <dcterms:modified xsi:type="dcterms:W3CDTF">2024-09-18T06:55:00Z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0x010100B22FE670A562E9478C0F4879BE43F43B</vt:lpwstr>
  </property>
</Properties>
</file>